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color w:val="6B6B6B"/>
          <w:sz w:val="24"/>
          <w:szCs w:val="24"/>
        </w:rPr>
      </w:pPr>
      <w:r>
        <w:rPr>
          <w:b/>
          <w:color w:val="6B6B6B"/>
          <w:sz w:val="24"/>
          <w:szCs w:val="24"/>
          <w:bdr w:val="none" w:color="auto" w:sz="0" w:space="0"/>
          <w:shd w:val="clear" w:fill="FFFFFF"/>
        </w:rPr>
        <w:t>陈宝生在浙江大学调研时强调——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sz w:val="30"/>
          <w:szCs w:val="30"/>
        </w:rPr>
      </w:pPr>
      <w:bookmarkStart w:id="0" w:name="_GoBack"/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打一场提高高校思政课质量和水平的攻坚战</w:t>
      </w:r>
    </w:p>
    <w:bookmarkEnd w:id="0"/>
    <w:p>
      <w:pPr>
        <w:keepNext w:val="0"/>
        <w:keepLines w:val="0"/>
        <w:widowControl/>
        <w:suppressLineNumbers w:val="0"/>
        <w:pBdr>
          <w:top w:val="single" w:color="A4A4A4" w:sz="6" w:space="37"/>
          <w:left w:val="single" w:color="A4A4A4" w:sz="6" w:space="22"/>
          <w:bottom w:val="single" w:color="A4A4A4" w:sz="6" w:space="15"/>
          <w:right w:val="single" w:color="A4A4A4" w:sz="6" w:space="70"/>
        </w:pBdr>
        <w:shd w:val="clear" w:fill="E9E9E9"/>
        <w:spacing w:before="525" w:beforeAutospacing="0" w:after="285" w:afterAutospacing="0" w:line="480" w:lineRule="atLeast"/>
        <w:ind w:left="0" w:right="0"/>
        <w:jc w:val="left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rFonts w:hint="eastAsia" w:ascii="宋体" w:hAnsi="宋体" w:eastAsia="宋体" w:cs="宋体"/>
          <w:color w:val="6B6B6B"/>
          <w:kern w:val="0"/>
          <w:sz w:val="18"/>
          <w:szCs w:val="18"/>
          <w:bdr w:val="none" w:color="auto" w:sz="0" w:space="0"/>
          <w:shd w:val="clear" w:fill="E9E9E9"/>
          <w:lang w:val="en-US" w:eastAsia="zh-CN" w:bidi="ar"/>
        </w:rPr>
        <w:t>2016-12-05　来源：教育部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12月4日，教育部党组书记、部长陈宝生到浙江大学调研并听取学校工作汇报。陈宝生在调研中强调，高校思想政治工作的成效在很大程度上取决于思政课水平高不高、效果好不好、阵地牢不牢。全国高校要打一场提高思政课质量和水平的攻坚战，以实际行动推动高校思想政治工作迈上新台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陈宝生指出，切实提高高校思政课的质量和水平，要率先做好“最先一公里”的转化和进入问题。一方面，要将中国特色社会主义理论体系、党的理论创新最新成果切实转化为各学科的学理，转化为各学科的方法论，转化为思政课教师的话语体系，这三个“转化”至关重要。另一方面，要把握好“进教材、进课堂、进头脑”的核心内涵，使思政课的内容和方法从天上回到人间、从空中回到地上、从文本进入学生心中，内化为学生实践的方向和准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陈宝生强调，提高思政课的质量和水平要紧紧抓住教师环节，解决好内功问题。一是集中研讨提问题。要通过多种形式把思政课教师集中起来，集体研讨确定问题，弥补单兵作战的不足。二是集中培训提素质。要组织思政课老师开展定期或不定期的集中培训，学习党的理论创新成果、交流先进经验，为思政课提供学理支撑、经验集成和方法论的指导。三是集中备课提质量。要对一些重要问题、重要理论成果，通过在集体备课的基础上抓试讲的方式予以深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陈宝生要求，高校思政课要紧紧围绕坚持和发展中国特色社会主义这条主线，在增强“四个意识”和“四个自信”上下功夫。要讲清楚“四个自信”的核心要义和相互关系，讲求历史和逻辑的统一，理论和实践的统一，问题和方法的统一，教师和学生的统一。要把“四个自信”作为主体，积极完善和构建高校思想政治课的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浙江省委常委、宣传部长葛慧君陪同调研，浙江大学党委书记金德水代表学校作工作汇报。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83124"/>
    <w:rsid w:val="6CC831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9">
    <w:name w:val="hover15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2016-12-08T01:39:00Z</dcterms:created>
  <dc:creator>Administrator</dc:creator>
  <cp:lastModifiedBy>Administrator</cp:lastModifiedBy>
  <dcterms:modified xsi:type="dcterms:W3CDTF">2016-12-08T01:40:23Z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